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9B" w:rsidRDefault="001F4A9B" w:rsidP="001F4A9B">
      <w:pPr>
        <w:pStyle w:val="Title"/>
        <w:jc w:val="left"/>
      </w:pPr>
      <w:r>
        <w:rPr>
          <w:noProof/>
          <w:szCs w:val="22"/>
        </w:rPr>
        <w:drawing>
          <wp:inline distT="0" distB="0" distL="0" distR="0" wp14:anchorId="1D16D7FE" wp14:editId="1068E532">
            <wp:extent cx="1150620" cy="441960"/>
            <wp:effectExtent l="0" t="0" r="0" b="0"/>
            <wp:docPr id="1" name="Picture 3" descr="cid:image001.png@01D2EC3A.53A5F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1.png@01D2EC3A.53A5F8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9B" w:rsidRDefault="001F4A9B" w:rsidP="006D688A">
      <w:pPr>
        <w:pStyle w:val="Title"/>
      </w:pPr>
    </w:p>
    <w:p w:rsidR="00D86153" w:rsidRDefault="006D688A" w:rsidP="006D688A">
      <w:pPr>
        <w:pStyle w:val="Title"/>
      </w:pPr>
      <w:r>
        <w:t>prop 65 vendor notification – branded products</w:t>
      </w:r>
    </w:p>
    <w:p w:rsidR="00B121AF" w:rsidRPr="00B121AF" w:rsidRDefault="00B121AF" w:rsidP="00B121AF">
      <w:pPr>
        <w:pStyle w:val="BodyText"/>
      </w:pPr>
      <w:r w:rsidRPr="00B121AF">
        <w:t xml:space="preserve">California’s Proposition 65 (also known as the Safe Drinking Water and Toxic Enforcement Act of 1986) requires most businesses to give a “clear and reasonable warning” to individuals in the state before knowingly and intentionally exposing those individuals to significant levels of a chemical on the state’s list of known carcinogens and reproductive toxins.  </w:t>
      </w:r>
      <w:r w:rsidR="001F4A9B">
        <w:t>There are currently over 900 chemicals listed under Proposition 65.</w:t>
      </w:r>
    </w:p>
    <w:p w:rsidR="00B121AF" w:rsidRPr="00B121AF" w:rsidRDefault="00B121AF" w:rsidP="00B121AF">
      <w:pPr>
        <w:pStyle w:val="BodyText"/>
      </w:pPr>
      <w:r w:rsidRPr="00B121AF">
        <w:t xml:space="preserve">We are writing to explain </w:t>
      </w:r>
      <w:r>
        <w:t>Belk</w:t>
      </w:r>
      <w:r w:rsidRPr="00B121AF">
        <w:t>’s requirements for Proposition 65 warnings following recent revisions to the warning regulations, which</w:t>
      </w:r>
      <w:r w:rsidRPr="00B121AF">
        <w:rPr>
          <w:bCs/>
        </w:rPr>
        <w:t xml:space="preserve"> will take effect on </w:t>
      </w:r>
      <w:r w:rsidRPr="00B121AF">
        <w:rPr>
          <w:bCs/>
          <w:u w:val="single"/>
        </w:rPr>
        <w:t>August 30, 2018</w:t>
      </w:r>
      <w:r w:rsidRPr="00B121AF">
        <w:t xml:space="preserve">.  More information is available at </w:t>
      </w:r>
      <w:hyperlink r:id="rId6">
        <w:r w:rsidR="001F4A9B" w:rsidRPr="00B121AF">
          <w:rPr>
            <w:rStyle w:val="Hyperlink"/>
          </w:rPr>
          <w:t>http://oehha.ca.gov/proposition-65/crnr/notice-adoption-article-6-clear-and-reasonable-warnings.</w:t>
        </w:r>
      </w:hyperlink>
    </w:p>
    <w:p w:rsidR="00B121AF" w:rsidRPr="00B121AF" w:rsidRDefault="00B121AF" w:rsidP="00B121AF">
      <w:pPr>
        <w:pStyle w:val="BodyText"/>
      </w:pPr>
      <w:r w:rsidRPr="00B121AF">
        <w:t>Key changes include:</w:t>
      </w:r>
    </w:p>
    <w:p w:rsidR="00B121AF" w:rsidRPr="00B121AF" w:rsidRDefault="00B121AF" w:rsidP="00B121AF">
      <w:pPr>
        <w:pStyle w:val="BodyText"/>
        <w:numPr>
          <w:ilvl w:val="0"/>
          <w:numId w:val="1"/>
        </w:numPr>
      </w:pPr>
      <w:r w:rsidRPr="00B121AF">
        <w:t>Warnings must now identify at least one chemical in the product associated with the toxicological endpoint (cancer or reproductive harm) for which the warning is being given.</w:t>
      </w:r>
      <w:r w:rsidR="00BB4A71">
        <w:t xml:space="preserve"> Truncated warnings without reference to the chemicals may be used on product labeling, and may be provided online only if the product is labeled with such warnings.</w:t>
      </w:r>
    </w:p>
    <w:p w:rsidR="001F4A9B" w:rsidRDefault="001F4A9B" w:rsidP="00B121AF">
      <w:pPr>
        <w:pStyle w:val="BodyText"/>
        <w:numPr>
          <w:ilvl w:val="0"/>
          <w:numId w:val="1"/>
        </w:numPr>
      </w:pPr>
      <w:r w:rsidRPr="00B121AF">
        <w:t>Warnings must include a warning symbol (</w:t>
      </w:r>
      <w:r w:rsidRPr="00B121AF">
        <w:rPr>
          <w:noProof/>
        </w:rPr>
        <w:drawing>
          <wp:inline distT="0" distB="0" distL="0" distR="0" wp14:anchorId="7EB7AB00" wp14:editId="672810F7">
            <wp:extent cx="205740" cy="17464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3" cy="17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1AF">
        <w:t xml:space="preserve">) and link to OEHHA’s Proposition 65 information page: </w:t>
      </w:r>
      <w:hyperlink r:id="rId8" w:history="1">
        <w:r w:rsidRPr="00B121AF">
          <w:rPr>
            <w:rStyle w:val="Hyperlink"/>
          </w:rPr>
          <w:t>www.P65Warnings.ca.gov</w:t>
        </w:r>
      </w:hyperlink>
      <w:r w:rsidRPr="00B121AF">
        <w:t xml:space="preserve">. </w:t>
      </w:r>
    </w:p>
    <w:p w:rsidR="00B121AF" w:rsidRPr="00B121AF" w:rsidRDefault="00B121AF" w:rsidP="00B121AF">
      <w:pPr>
        <w:pStyle w:val="BodyText"/>
        <w:numPr>
          <w:ilvl w:val="0"/>
          <w:numId w:val="1"/>
        </w:numPr>
      </w:pPr>
      <w:r w:rsidRPr="00B121AF">
        <w:t>Specific warning methods</w:t>
      </w:r>
      <w:r w:rsidR="00BB4A71">
        <w:t xml:space="preserve"> and messages are required</w:t>
      </w:r>
      <w:r w:rsidRPr="00B121AF">
        <w:t xml:space="preserve"> for certain product types, including furniture.</w:t>
      </w:r>
    </w:p>
    <w:p w:rsidR="001F4A9B" w:rsidRDefault="001F4A9B" w:rsidP="001F4A9B">
      <w:pPr>
        <w:pStyle w:val="BodyText"/>
      </w:pPr>
      <w:r>
        <w:t>If Belk is selling online any of your products that require or are labeled with a Proposition 65 warning, y</w:t>
      </w:r>
      <w:r w:rsidRPr="00B121AF">
        <w:t xml:space="preserve">ou must provide us with the warning language to be used for </w:t>
      </w:r>
      <w:r>
        <w:t xml:space="preserve">such </w:t>
      </w:r>
      <w:r w:rsidRPr="00B121AF">
        <w:t xml:space="preserve">online sales.  Inspection, approval, or assistance by </w:t>
      </w:r>
      <w:r>
        <w:t>Belk</w:t>
      </w:r>
      <w:r w:rsidRPr="00B121AF">
        <w:t xml:space="preserve"> of your warning does not relieve you from your obligation to comply with Proposition 65 and your duty to defend, indemnify, and hold harmless </w:t>
      </w:r>
      <w:r>
        <w:t xml:space="preserve">Belk </w:t>
      </w:r>
      <w:r w:rsidRPr="00B121AF">
        <w:t xml:space="preserve">if the compliance of your products is challenged.  </w:t>
      </w:r>
    </w:p>
    <w:p w:rsidR="00112F59" w:rsidRPr="00112F59" w:rsidRDefault="00112F59" w:rsidP="00112F59">
      <w:pPr>
        <w:pStyle w:val="BodyText"/>
      </w:pPr>
      <w:r>
        <w:t xml:space="preserve">Population of the Prop 65 Attribute </w:t>
      </w:r>
      <w:r w:rsidR="0026284B">
        <w:t>must</w:t>
      </w:r>
      <w:bookmarkStart w:id="0" w:name="_GoBack"/>
      <w:bookmarkEnd w:id="0"/>
      <w:r>
        <w:t xml:space="preserve"> be done in Opentext Catalogue. </w:t>
      </w:r>
      <w:r w:rsidRPr="00112F59">
        <w:t xml:space="preserve">There are two </w:t>
      </w:r>
      <w:r>
        <w:t>P</w:t>
      </w:r>
      <w:r w:rsidRPr="00112F59">
        <w:t>rop 65 attributes, the existing Yes/No attribute (Proposition 65 Warning, Y/N) and the new text field description attribute (Proposition 65 Warning Description).  For new GTINs, if the Y/N attribute is set to Y, Catalogue will require the description attribute to be set.  Existing GTINs with the Y/N attribute already set will require the description attribute if they are edited in any way.</w:t>
      </w:r>
    </w:p>
    <w:p w:rsidR="001F4A9B" w:rsidRDefault="001F4A9B" w:rsidP="001F4A9B">
      <w:pPr>
        <w:pStyle w:val="BodyText"/>
      </w:pPr>
      <w:bookmarkStart w:id="1" w:name="_Hlk501522910"/>
      <w:r>
        <w:t xml:space="preserve">Please direct any inquiries and any warning labels with respect to Proposition 65 to </w:t>
      </w:r>
      <w:hyperlink r:id="rId9" w:history="1">
        <w:r w:rsidRPr="007C1B7B">
          <w:rPr>
            <w:rStyle w:val="Hyperlink"/>
          </w:rPr>
          <w:t>Product_Integrity@belk.com</w:t>
        </w:r>
      </w:hyperlink>
      <w:r>
        <w:t xml:space="preserve">.  </w:t>
      </w:r>
    </w:p>
    <w:bookmarkEnd w:id="1"/>
    <w:p w:rsidR="006D688A" w:rsidRPr="006D688A" w:rsidRDefault="006D688A" w:rsidP="006D688A">
      <w:pPr>
        <w:pStyle w:val="BodyText"/>
      </w:pPr>
    </w:p>
    <w:sectPr w:rsidR="006D688A" w:rsidRPr="006D68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D4DB8"/>
    <w:multiLevelType w:val="hybridMultilevel"/>
    <w:tmpl w:val="99D87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082E83"/>
    <w:rsid w:val="00112F59"/>
    <w:rsid w:val="001F4A9B"/>
    <w:rsid w:val="0026284B"/>
    <w:rsid w:val="00290685"/>
    <w:rsid w:val="00356F29"/>
    <w:rsid w:val="003A5970"/>
    <w:rsid w:val="004451DE"/>
    <w:rsid w:val="005773A5"/>
    <w:rsid w:val="00630A1E"/>
    <w:rsid w:val="00665C90"/>
    <w:rsid w:val="0069088D"/>
    <w:rsid w:val="006939CD"/>
    <w:rsid w:val="006D688A"/>
    <w:rsid w:val="008D6198"/>
    <w:rsid w:val="00913009"/>
    <w:rsid w:val="00937778"/>
    <w:rsid w:val="00B121AF"/>
    <w:rsid w:val="00BB4A71"/>
    <w:rsid w:val="00BE35D5"/>
    <w:rsid w:val="00C05D20"/>
    <w:rsid w:val="00D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BADD"/>
  <w15:chartTrackingRefBased/>
  <w15:docId w15:val="{90D7A86B-F411-4151-ACFB-11F0D03F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39" w:qFormat="1"/>
    <w:lsdException w:name="heading 1" w:uiPriority="24" w:qFormat="1"/>
    <w:lsdException w:name="heading 2" w:semiHidden="1" w:uiPriority="24" w:unhideWhenUsed="1" w:qFormat="1"/>
    <w:lsdException w:name="heading 3" w:semiHidden="1" w:uiPriority="24" w:unhideWhenUsed="1" w:qFormat="1"/>
    <w:lsdException w:name="heading 4" w:semiHidden="1" w:uiPriority="24" w:unhideWhenUsed="1" w:qFormat="1"/>
    <w:lsdException w:name="heading 5" w:semiHidden="1" w:uiPriority="24" w:unhideWhenUsed="1" w:qFormat="1"/>
    <w:lsdException w:name="heading 6" w:semiHidden="1" w:uiPriority="24" w:unhideWhenUsed="1" w:qFormat="1"/>
    <w:lsdException w:name="heading 7" w:semiHidden="1" w:uiPriority="24" w:unhideWhenUsed="1" w:qFormat="1"/>
    <w:lsdException w:name="heading 8" w:semiHidden="1" w:uiPriority="24" w:unhideWhenUsed="1" w:qFormat="1"/>
    <w:lsdException w:name="heading 9" w:semiHidden="1" w:uiPriority="2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4" w:unhideWhenUsed="1" w:qFormat="1"/>
    <w:lsdException w:name="footer" w:semiHidden="1" w:uiPriority="34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iPriority="4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9"/>
    <w:qFormat/>
    <w:pPr>
      <w:spacing w:after="0"/>
    </w:pPr>
    <w:rPr>
      <w:rFonts w:ascii="Arial" w:hAnsi="Arial"/>
      <w:sz w:val="22"/>
    </w:rPr>
  </w:style>
  <w:style w:type="paragraph" w:styleId="Heading1">
    <w:name w:val="heading 1"/>
    <w:basedOn w:val="Normal"/>
    <w:next w:val="BodyText"/>
    <w:link w:val="Heading1Char"/>
    <w:uiPriority w:val="24"/>
    <w:qFormat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24"/>
    <w:qFormat/>
    <w:pPr>
      <w:keepNext/>
      <w:spacing w:after="24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BodyText"/>
    <w:link w:val="Heading3Char"/>
    <w:uiPriority w:val="24"/>
    <w:qFormat/>
    <w:pPr>
      <w:keepNext/>
      <w:spacing w:after="24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BodyText"/>
    <w:link w:val="Heading4Char"/>
    <w:uiPriority w:val="24"/>
    <w:qFormat/>
    <w:pPr>
      <w:keepNext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24"/>
    <w:qFormat/>
    <w:pPr>
      <w:keepNext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24"/>
    <w:qFormat/>
    <w:pPr>
      <w:keepNext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24"/>
    <w:qFormat/>
    <w:pPr>
      <w:keepNext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24"/>
    <w:qFormat/>
    <w:pPr>
      <w:keepNext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24"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uiPriority w:val="9"/>
    <w:qFormat/>
    <w:pPr>
      <w:spacing w:after="240"/>
      <w:ind w:left="720" w:right="720"/>
      <w:jc w:val="both"/>
    </w:pPr>
    <w:rPr>
      <w:rFonts w:eastAsiaTheme="minorEastAsia"/>
      <w:iCs/>
    </w:rPr>
  </w:style>
  <w:style w:type="character" w:customStyle="1" w:styleId="BlockTextChar">
    <w:name w:val="Block Text Char"/>
    <w:basedOn w:val="DefaultParagraphFont"/>
    <w:link w:val="BlockText"/>
    <w:uiPriority w:val="9"/>
    <w:rPr>
      <w:rFonts w:ascii="Times New Roman" w:eastAsiaTheme="minorEastAsia" w:hAnsi="Times New Roman"/>
      <w:iCs/>
    </w:rPr>
  </w:style>
  <w:style w:type="paragraph" w:styleId="BodyText">
    <w:name w:val="Body Text"/>
    <w:basedOn w:val="Normal"/>
    <w:link w:val="BodyTextChar"/>
    <w:uiPriority w:val="4"/>
    <w:qFormat/>
    <w:rsid w:val="00290685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290685"/>
    <w:rPr>
      <w:rFonts w:ascii="Arial" w:hAnsi="Arial"/>
      <w:sz w:val="22"/>
    </w:rPr>
  </w:style>
  <w:style w:type="paragraph" w:styleId="BodyText2">
    <w:name w:val="Body Text 2"/>
    <w:basedOn w:val="BodyText"/>
    <w:link w:val="BodyText2Char"/>
    <w:uiPriority w:val="4"/>
    <w:qFormat/>
  </w:style>
  <w:style w:type="character" w:customStyle="1" w:styleId="BodyText2Char">
    <w:name w:val="Body Text 2 Char"/>
    <w:basedOn w:val="DefaultParagraphFont"/>
    <w:link w:val="BodyText2"/>
    <w:uiPriority w:val="4"/>
    <w:rPr>
      <w:rFonts w:ascii="Times New Roman" w:hAnsi="Times New Roman"/>
    </w:rPr>
  </w:style>
  <w:style w:type="paragraph" w:styleId="BodyText3">
    <w:name w:val="Body Text 3"/>
    <w:basedOn w:val="BodyText"/>
    <w:link w:val="BodyText3Char"/>
    <w:uiPriority w:val="4"/>
    <w:qFormat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Pr>
      <w:rFonts w:ascii="Times New Roman" w:hAnsi="Times New Roman"/>
      <w:szCs w:val="16"/>
    </w:rPr>
  </w:style>
  <w:style w:type="character" w:customStyle="1" w:styleId="DocInfo">
    <w:name w:val="DocInfo"/>
    <w:basedOn w:val="DefaultParagraphFont"/>
    <w:uiPriority w:val="39"/>
    <w:unhideWhenUsed/>
    <w:qFormat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34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3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34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4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24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24"/>
    <w:rPr>
      <w:rFonts w:ascii="Times New Roman" w:eastAsiaTheme="majorEastAsia" w:hAnsi="Times New Roman" w:cstheme="majorBidi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24"/>
    <w:rPr>
      <w:rFonts w:ascii="Times New Roman" w:eastAsiaTheme="majorEastAsia" w:hAnsi="Times New Roman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24"/>
    <w:rPr>
      <w:rFonts w:ascii="Times New Roman" w:eastAsiaTheme="majorEastAsia" w:hAnsi="Times New Roman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24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24"/>
    <w:rPr>
      <w:rFonts w:ascii="Times New Roman" w:eastAsiaTheme="majorEastAsia" w:hAnsi="Times New Roman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24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24"/>
    <w:rPr>
      <w:rFonts w:ascii="Times New Roman" w:eastAsiaTheme="majorEastAsia" w:hAnsi="Times New Roman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24"/>
    <w:rPr>
      <w:rFonts w:ascii="Times New Roman" w:eastAsiaTheme="majorEastAsia" w:hAnsi="Times New Roman" w:cstheme="majorBidi"/>
      <w:iCs/>
      <w:szCs w:val="20"/>
    </w:rPr>
  </w:style>
  <w:style w:type="character" w:styleId="PageNumber">
    <w:name w:val="page number"/>
    <w:basedOn w:val="DefaultParagraphFont"/>
    <w:uiPriority w:val="99"/>
    <w:semiHidden/>
    <w:unhideWhenUs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29"/>
    <w:qFormat/>
    <w:pPr>
      <w:tabs>
        <w:tab w:val="right" w:pos="9360"/>
      </w:tabs>
      <w:spacing w:after="240"/>
      <w:ind w:left="4680"/>
    </w:pPr>
  </w:style>
  <w:style w:type="character" w:customStyle="1" w:styleId="SignatureChar">
    <w:name w:val="Signature Char"/>
    <w:basedOn w:val="DefaultParagraphFont"/>
    <w:link w:val="Signature"/>
    <w:uiPriority w:val="29"/>
    <w:rPr>
      <w:rFonts w:ascii="Times New Roman" w:hAnsi="Times New Roman"/>
    </w:rPr>
  </w:style>
  <w:style w:type="paragraph" w:styleId="Subtitle">
    <w:name w:val="Subtitle"/>
    <w:basedOn w:val="Normal"/>
    <w:next w:val="BodyText"/>
    <w:link w:val="SubtitleChar"/>
    <w:uiPriority w:val="19"/>
    <w:qFormat/>
    <w:pPr>
      <w:keepNext/>
      <w:numPr>
        <w:ilvl w:val="1"/>
      </w:numPr>
      <w:spacing w:after="240"/>
      <w:jc w:val="center"/>
      <w:outlineLvl w:val="1"/>
    </w:pPr>
    <w:rPr>
      <w:rFonts w:eastAsiaTheme="majorEastAsia" w:cstheme="majorBidi"/>
      <w:b/>
      <w:iCs/>
      <w:caps/>
      <w:u w:val="single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="Times New Roman" w:eastAsiaTheme="majorEastAsia" w:hAnsi="Times New Roman" w:cstheme="majorBidi"/>
      <w:b/>
      <w:iCs/>
      <w:caps/>
      <w:u w:val="single"/>
    </w:rPr>
  </w:style>
  <w:style w:type="paragraph" w:customStyle="1" w:styleId="TableHeading">
    <w:name w:val="Table Heading"/>
    <w:basedOn w:val="Normal"/>
    <w:link w:val="TableHeadingChar"/>
    <w:uiPriority w:val="29"/>
    <w:qFormat/>
    <w:pPr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uiPriority w:val="29"/>
    <w:rPr>
      <w:rFonts w:ascii="Times New Roman" w:hAnsi="Times New Roman"/>
      <w:b/>
    </w:rPr>
  </w:style>
  <w:style w:type="paragraph" w:customStyle="1" w:styleId="TableText">
    <w:name w:val="Table Text"/>
    <w:basedOn w:val="Normal"/>
    <w:link w:val="TableTextChar"/>
    <w:uiPriority w:val="29"/>
    <w:qFormat/>
  </w:style>
  <w:style w:type="character" w:customStyle="1" w:styleId="TableTextChar">
    <w:name w:val="Table Text Char"/>
    <w:basedOn w:val="DefaultParagraphFont"/>
    <w:link w:val="TableText"/>
    <w:uiPriority w:val="29"/>
    <w:rPr>
      <w:rFonts w:ascii="Times New Roman" w:hAnsi="Times New Roman"/>
    </w:rPr>
  </w:style>
  <w:style w:type="paragraph" w:styleId="Title">
    <w:name w:val="Title"/>
    <w:basedOn w:val="Normal"/>
    <w:next w:val="BodyText"/>
    <w:link w:val="TitleChar"/>
    <w:uiPriority w:val="14"/>
    <w:qFormat/>
    <w:pPr>
      <w:keepNext/>
      <w:spacing w:after="24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4"/>
    <w:rPr>
      <w:rFonts w:ascii="Times New Roman" w:eastAsiaTheme="majorEastAsia" w:hAnsi="Times New Roman" w:cstheme="majorBidi"/>
      <w:b/>
      <w:caps/>
      <w:szCs w:val="52"/>
    </w:rPr>
  </w:style>
  <w:style w:type="character" w:styleId="Hyperlink">
    <w:name w:val="Hyperlink"/>
    <w:basedOn w:val="DefaultParagraphFont"/>
    <w:uiPriority w:val="99"/>
    <w:unhideWhenUsed/>
    <w:rsid w:val="00B12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65Warnings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hha.ca.gov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duct_Integrity@bel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8BDC90BA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Rose Fulbright US LLP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Rose Fulbright</dc:creator>
  <cp:keywords/>
  <dc:description/>
  <cp:lastModifiedBy>Audra Atkinson</cp:lastModifiedBy>
  <cp:revision>4</cp:revision>
  <dcterms:created xsi:type="dcterms:W3CDTF">2018-10-09T13:27:00Z</dcterms:created>
  <dcterms:modified xsi:type="dcterms:W3CDTF">2018-10-09T14:23:00Z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12344</vt:lpwstr>
  </property>
  <property fmtid="{D5CDD505-2E9C-101B-9397-08002B2CF9AE}" pid="3" name="xB">
    <vt:lpwstr>28821533.1</vt:lpwstr>
  </property>
  <property fmtid="{D5CDD505-2E9C-101B-9397-08002B2CF9AE}" pid="4" name="xC">
    <vt:lpwstr>16</vt:lpwstr>
  </property>
  <property fmtid="{D5CDD505-2E9C-101B-9397-08002B2CF9AE}" pid="5" name="xD">
    <vt:lpwstr>1000201001</vt:lpwstr>
  </property>
</Properties>
</file>